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2213C" w14:textId="683AE329" w:rsidR="001C61CA" w:rsidRDefault="001C61CA" w:rsidP="001C61C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106b-e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</w:t>
      </w:r>
      <w:r w:rsidR="00D450DD">
        <w:rPr>
          <w:rFonts w:ascii="Arial" w:hAnsi="Arial" w:cs="Arial"/>
          <w:b/>
          <w:bCs/>
        </w:rPr>
        <w:t>10073</w:t>
      </w:r>
    </w:p>
    <w:p w14:paraId="2E81B5EB" w14:textId="77777777" w:rsidR="001C61CA" w:rsidRPr="00210D4C" w:rsidRDefault="001C61CA" w:rsidP="001C61C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October 11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19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7AB1492D" w14:textId="77777777" w:rsidR="00326A1C" w:rsidRDefault="00326A1C" w:rsidP="00311702">
      <w:pPr>
        <w:pStyle w:val="3GPPHeader"/>
      </w:pPr>
    </w:p>
    <w:p w14:paraId="5FB7E722" w14:textId="3F7CF3CB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1C61CA">
        <w:t>8.17.</w:t>
      </w:r>
      <w:r w:rsidR="006322A0">
        <w:t>1</w:t>
      </w:r>
      <w:r w:rsidR="00E34A66">
        <w:t>4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5837CDB1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DE2EA7">
        <w:t>Views o</w:t>
      </w:r>
      <w:r w:rsidR="001C61CA" w:rsidRPr="001C61CA">
        <w:t xml:space="preserve">n </w:t>
      </w:r>
      <w:r w:rsidR="006322A0">
        <w:t xml:space="preserve">IoT over </w:t>
      </w:r>
      <w:r w:rsidR="001E11E4">
        <w:t xml:space="preserve">NTN </w:t>
      </w:r>
      <w:r w:rsidR="001C61CA" w:rsidRPr="001C61CA">
        <w:t>UE Features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6D685DB3" w14:textId="601C0C1A" w:rsidR="001C61CA" w:rsidRDefault="00F16EFF" w:rsidP="00F16EFF">
      <w:pPr>
        <w:jc w:val="both"/>
      </w:pPr>
      <w:r>
        <w:t xml:space="preserve">The </w:t>
      </w:r>
      <w:r w:rsidR="001C61CA">
        <w:t xml:space="preserve">primary RAN1 UE features for </w:t>
      </w:r>
      <w:r>
        <w:t>Release-1</w:t>
      </w:r>
      <w:r w:rsidR="001C61CA">
        <w:t>7</w:t>
      </w:r>
      <w:r>
        <w:t xml:space="preserve"> </w:t>
      </w:r>
      <w:r w:rsidR="001C61CA">
        <w:t>N</w:t>
      </w:r>
      <w:r>
        <w:t xml:space="preserve">R </w:t>
      </w:r>
      <w:r w:rsidR="001C61CA">
        <w:t xml:space="preserve">from WI rapporteurs were summarized in </w:t>
      </w:r>
      <w:r w:rsidR="001C61CA">
        <w:fldChar w:fldCharType="begin"/>
      </w:r>
      <w:r w:rsidR="001C61CA">
        <w:instrText xml:space="preserve"> REF _Ref83624233 \r \h </w:instrText>
      </w:r>
      <w:r w:rsidR="001C61CA">
        <w:fldChar w:fldCharType="separate"/>
      </w:r>
      <w:r w:rsidR="001C61CA">
        <w:t>[1]</w:t>
      </w:r>
      <w:r w:rsidR="001C61CA">
        <w:fldChar w:fldCharType="end"/>
      </w:r>
      <w:r w:rsidR="001C61CA">
        <w:t xml:space="preserve">. This includes the UE features on </w:t>
      </w:r>
      <w:r w:rsidR="006322A0">
        <w:t>IoT over</w:t>
      </w:r>
      <w:r w:rsidR="001C61CA">
        <w:t xml:space="preserve"> </w:t>
      </w:r>
      <w:r w:rsidR="001E11E4">
        <w:t>NTN</w:t>
      </w:r>
      <w:r w:rsidR="001C61CA">
        <w:t xml:space="preserve">. </w:t>
      </w:r>
    </w:p>
    <w:p w14:paraId="36CB1CED" w14:textId="77777777" w:rsidR="00F16EFF" w:rsidRDefault="00F16EFF" w:rsidP="00F16EFF">
      <w:pPr>
        <w:jc w:val="both"/>
      </w:pPr>
    </w:p>
    <w:p w14:paraId="4C0B3B85" w14:textId="0B4451BD" w:rsidR="00F16EFF" w:rsidRPr="006400C7" w:rsidRDefault="00F16EFF" w:rsidP="00F16EFF">
      <w:pPr>
        <w:jc w:val="both"/>
      </w:pPr>
      <w:r>
        <w:t xml:space="preserve">In this contribution, we </w:t>
      </w:r>
      <w:r w:rsidR="000A10EE">
        <w:t xml:space="preserve">provide our views on the </w:t>
      </w:r>
      <w:r w:rsidR="001C61CA">
        <w:t xml:space="preserve">primary RAN1 UE features on </w:t>
      </w:r>
      <w:r w:rsidR="006322A0">
        <w:t>IoT over</w:t>
      </w:r>
      <w:r w:rsidR="001C61CA">
        <w:t xml:space="preserve"> </w:t>
      </w:r>
      <w:r w:rsidR="001E11E4">
        <w:t>NTN</w:t>
      </w:r>
      <w:r w:rsidR="001C61CA">
        <w:t>.</w:t>
      </w:r>
      <w:r w:rsidR="0048329B">
        <w:t xml:space="preserve">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3495990E" w14:textId="77777777" w:rsidR="003932AE" w:rsidRDefault="006322A0" w:rsidP="001E11E4">
      <w:pPr>
        <w:jc w:val="both"/>
      </w:pPr>
      <w:r>
        <w:t xml:space="preserve">The enhancement on uplink time and frequency synchronization is an important objective for IoT over NTN. It was agreed that UE needs to pre-compensate the time and frequency in its uplink transmissions in either RRC_IDLE state or RRC_CONNECTED state. The calculation of the amount of timing advance and frequency offset for the pre-compensation is based on UE’s GNSS position and serving satellite ephemeris. The serving satellite ephemeris parameters are either position state vector or orbital parameters. </w:t>
      </w:r>
    </w:p>
    <w:p w14:paraId="06C9C53E" w14:textId="77777777" w:rsidR="003932AE" w:rsidRDefault="003932AE" w:rsidP="001E11E4">
      <w:pPr>
        <w:jc w:val="both"/>
      </w:pPr>
    </w:p>
    <w:p w14:paraId="0BDC6F97" w14:textId="2F08BF8C" w:rsidR="00A96E31" w:rsidRDefault="006322A0" w:rsidP="001E11E4">
      <w:pPr>
        <w:jc w:val="both"/>
        <w:rPr>
          <w:lang w:eastAsia="x-none"/>
        </w:rPr>
      </w:pPr>
      <w:r>
        <w:t xml:space="preserve">The reception of UE’s GNSS position and serving satellite ephemeris </w:t>
      </w:r>
      <w:r w:rsidR="003932AE">
        <w:t xml:space="preserve">serves for the uplink time and frequency synchronization purpose. In our view, these functionalities (i.e., features 2-1, 2-2, 2-3) could be merged as components to the UE feature 2-4 of uplink time pre-compensation or the UE feature 2-5 of uplink frequency/Doppler pre-compensation. Hence, there is no </w:t>
      </w:r>
      <w:r w:rsidR="00AA6780">
        <w:t xml:space="preserve">need to define </w:t>
      </w:r>
      <w:r w:rsidR="003932AE">
        <w:t xml:space="preserve">dedicated features 2-1, 2-2 and 2-3. </w:t>
      </w:r>
    </w:p>
    <w:p w14:paraId="1D0444BE" w14:textId="2D19F06D" w:rsidR="001E11E4" w:rsidRDefault="001E11E4" w:rsidP="001E11E4">
      <w:pPr>
        <w:jc w:val="both"/>
      </w:pPr>
    </w:p>
    <w:p w14:paraId="7E7AF89C" w14:textId="2F33C96A" w:rsidR="006322A0" w:rsidRDefault="000B745E" w:rsidP="001E11E4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 w:rsidR="00A96E31"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 w:rsidR="003932AE">
        <w:rPr>
          <w:i/>
        </w:rPr>
        <w:t xml:space="preserve">Remove </w:t>
      </w:r>
      <w:r w:rsidR="006322A0">
        <w:rPr>
          <w:i/>
        </w:rPr>
        <w:t>features 2-1, 2-2</w:t>
      </w:r>
      <w:r w:rsidR="003932AE">
        <w:rPr>
          <w:i/>
        </w:rPr>
        <w:t xml:space="preserve"> and</w:t>
      </w:r>
      <w:r w:rsidR="006322A0">
        <w:rPr>
          <w:i/>
        </w:rPr>
        <w:t xml:space="preserve"> 2-3</w:t>
      </w:r>
      <w:r w:rsidR="003932AE">
        <w:rPr>
          <w:i/>
        </w:rPr>
        <w:t xml:space="preserve">. </w:t>
      </w:r>
    </w:p>
    <w:p w14:paraId="70C2A805" w14:textId="28C3ACCE" w:rsidR="003932AE" w:rsidRDefault="003932AE" w:rsidP="001E11E4">
      <w:pPr>
        <w:jc w:val="both"/>
        <w:rPr>
          <w:i/>
        </w:rPr>
      </w:pPr>
    </w:p>
    <w:p w14:paraId="08CDFD00" w14:textId="4E212863" w:rsidR="003932AE" w:rsidRDefault="003932AE" w:rsidP="001E11E4">
      <w:pPr>
        <w:jc w:val="both"/>
        <w:rPr>
          <w:iCs/>
        </w:rPr>
      </w:pPr>
      <w:r>
        <w:rPr>
          <w:iCs/>
        </w:rPr>
        <w:t xml:space="preserve">In feature 2-6, it is defined of validity timer of UL synchronization. Like features 2-1, 2-2, 2-3, we think this validity timer </w:t>
      </w:r>
      <w:r w:rsidR="00F10823">
        <w:rPr>
          <w:iCs/>
        </w:rPr>
        <w:t xml:space="preserve">is mainly used to determine whether the current satellite ephemeris can be used or not, when determining the time advance and frequency offset for the uplink transmissions. The feature 2-6 could serve as a component of features 2-4 and 2-5, without a need </w:t>
      </w:r>
      <w:r w:rsidR="00AA6780">
        <w:rPr>
          <w:iCs/>
        </w:rPr>
        <w:t>to define a</w:t>
      </w:r>
      <w:r w:rsidR="00F10823">
        <w:rPr>
          <w:iCs/>
        </w:rPr>
        <w:t xml:space="preserve"> dedicated feature 2-6. </w:t>
      </w:r>
    </w:p>
    <w:p w14:paraId="75C9138E" w14:textId="640AF1A1" w:rsidR="003932AE" w:rsidRPr="003932AE" w:rsidRDefault="003932AE" w:rsidP="001E11E4">
      <w:pPr>
        <w:jc w:val="both"/>
        <w:rPr>
          <w:iCs/>
        </w:rPr>
      </w:pPr>
      <w:r>
        <w:rPr>
          <w:iCs/>
        </w:rPr>
        <w:t xml:space="preserve"> </w:t>
      </w:r>
    </w:p>
    <w:p w14:paraId="5EA1A5E0" w14:textId="4FCECF7F" w:rsidR="003932AE" w:rsidRDefault="003932AE" w:rsidP="003932AE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 w:rsidR="00F10823">
        <w:rPr>
          <w:i/>
        </w:rPr>
        <w:t>Merge</w:t>
      </w:r>
      <w:r>
        <w:rPr>
          <w:i/>
        </w:rPr>
        <w:t xml:space="preserve"> feature 2-6</w:t>
      </w:r>
      <w:r w:rsidR="00F10823">
        <w:rPr>
          <w:i/>
        </w:rPr>
        <w:t xml:space="preserve"> as a component in features 2-4 and 2-5. </w:t>
      </w:r>
    </w:p>
    <w:p w14:paraId="14991CF3" w14:textId="77777777" w:rsidR="00F10823" w:rsidRDefault="00F10823" w:rsidP="001E11E4">
      <w:pPr>
        <w:jc w:val="both"/>
      </w:pPr>
    </w:p>
    <w:p w14:paraId="325D9F86" w14:textId="41307E0C" w:rsidR="00F10823" w:rsidRDefault="003932AE" w:rsidP="001E11E4">
      <w:pPr>
        <w:jc w:val="both"/>
        <w:rPr>
          <w:iCs/>
        </w:rPr>
      </w:pPr>
      <w:r>
        <w:t>In feature 2-</w:t>
      </w:r>
      <w:r w:rsidR="00F10823">
        <w:t>8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10823">
        <w:t>)</w:t>
      </w:r>
      <w:r>
        <w:t xml:space="preserve">, the </w:t>
      </w:r>
      <w:r w:rsidR="00F10823">
        <w:t xml:space="preserve">only </w:t>
      </w:r>
      <w:r>
        <w:t xml:space="preserve">component is </w:t>
      </w:r>
      <w:r w:rsidR="00F10823">
        <w:t xml:space="preserve">configuration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10823">
        <w:t xml:space="preserve">. The feature name seems </w:t>
      </w:r>
      <w:r w:rsidR="00AA6780">
        <w:t>broad,</w:t>
      </w:r>
      <w:r w:rsidR="00F10823">
        <w:t xml:space="preserve"> and we prefer to modify it to reflect the feature, e.g., </w:t>
      </w:r>
      <w:r w:rsidR="00F10823" w:rsidRPr="00F10823">
        <w:rPr>
          <w:iCs/>
        </w:rPr>
        <w:t>“enhancing timing relationships using a time offset”</w:t>
      </w:r>
      <w:r w:rsidR="00F10823">
        <w:rPr>
          <w:iCs/>
        </w:rPr>
        <w:t xml:space="preserve">. </w:t>
      </w:r>
    </w:p>
    <w:p w14:paraId="749F6B8F" w14:textId="22EE3135" w:rsidR="00F10823" w:rsidRDefault="00F10823" w:rsidP="001E11E4">
      <w:pPr>
        <w:jc w:val="both"/>
        <w:rPr>
          <w:iCs/>
        </w:rPr>
      </w:pPr>
    </w:p>
    <w:p w14:paraId="74261E44" w14:textId="77777777" w:rsidR="00F10823" w:rsidRDefault="00F10823" w:rsidP="001E11E4">
      <w:pPr>
        <w:jc w:val="both"/>
      </w:pPr>
      <w:r>
        <w:t xml:space="preserve">Since both cell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and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are supported for IoT over NTN, we think it is beneficial to mention them in the component of this feature. </w:t>
      </w:r>
    </w:p>
    <w:p w14:paraId="1D550D26" w14:textId="2CB1661F" w:rsidR="00BA38C3" w:rsidRPr="00BA38C3" w:rsidRDefault="00BA38C3" w:rsidP="00BA38C3">
      <w:pPr>
        <w:jc w:val="both"/>
      </w:pPr>
      <w:r>
        <w:lastRenderedPageBreak/>
        <w:t>F</w:t>
      </w:r>
      <w:r w:rsidR="00F10823">
        <w:t>rom UE point of view, the components could be “</w:t>
      </w:r>
      <w:r w:rsidRPr="00BA38C3">
        <w:t xml:space="preserve">UE receives cell specific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BA38C3">
        <w:t xml:space="preserve"> or UE specific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>” and “U</w:t>
      </w:r>
      <w:r w:rsidRPr="00BA38C3">
        <w:t xml:space="preserve">E applies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BA38C3">
        <w:t xml:space="preserve"> in timing relationship enhancements</w:t>
      </w:r>
      <w:r>
        <w:t xml:space="preserve">”. </w:t>
      </w:r>
    </w:p>
    <w:p w14:paraId="68AE599F" w14:textId="77777777" w:rsidR="00F10823" w:rsidRDefault="00F10823" w:rsidP="001E11E4">
      <w:pPr>
        <w:jc w:val="both"/>
      </w:pPr>
    </w:p>
    <w:p w14:paraId="36D1A324" w14:textId="255D035A" w:rsidR="00F10823" w:rsidRDefault="00F10823" w:rsidP="001E11E4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 feature 2-8, modify the </w:t>
      </w:r>
      <w:r w:rsidR="00BA38C3">
        <w:rPr>
          <w:i/>
        </w:rPr>
        <w:t>feature name to “enhancing timing relationships using a time offset” and the components to</w:t>
      </w:r>
    </w:p>
    <w:p w14:paraId="509AACEA" w14:textId="77777777" w:rsidR="00BA38C3" w:rsidRPr="00A96E31" w:rsidRDefault="00BA38C3" w:rsidP="00BA38C3">
      <w:pPr>
        <w:pStyle w:val="ListParagraph"/>
        <w:numPr>
          <w:ilvl w:val="0"/>
          <w:numId w:val="47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A96E3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UE receives cell specific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zh-CN"/>
              </w:rPr>
              <m:t>offset</m:t>
            </m:r>
          </m:sub>
        </m:sSub>
      </m:oMath>
      <w:r w:rsidRPr="00A96E3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or UE specific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offset</m:t>
            </m:r>
          </m:sub>
        </m:sSub>
      </m:oMath>
    </w:p>
    <w:p w14:paraId="58E87C93" w14:textId="77777777" w:rsidR="00BA38C3" w:rsidRPr="00A96E31" w:rsidRDefault="00BA38C3" w:rsidP="00BA38C3">
      <w:pPr>
        <w:pStyle w:val="ListParagraph"/>
        <w:numPr>
          <w:ilvl w:val="0"/>
          <w:numId w:val="47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A96E3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UE applies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offset</m:t>
            </m:r>
          </m:sub>
        </m:sSub>
      </m:oMath>
      <w:r w:rsidRPr="00A96E31">
        <w:rPr>
          <w:rFonts w:ascii="Times New Roman" w:eastAsia="Times New Roman" w:hAnsi="Times New Roman"/>
          <w:i/>
          <w:sz w:val="24"/>
          <w:szCs w:val="24"/>
        </w:rPr>
        <w:t xml:space="preserve"> in timing relationship enhancements</w:t>
      </w:r>
    </w:p>
    <w:p w14:paraId="6BFDB527" w14:textId="2604140A" w:rsidR="001C61CA" w:rsidRDefault="001C61CA" w:rsidP="00EE5872">
      <w:pPr>
        <w:jc w:val="both"/>
      </w:pPr>
    </w:p>
    <w:p w14:paraId="05818D37" w14:textId="7790A5D1" w:rsidR="00AA6780" w:rsidRDefault="00AA6780" w:rsidP="00EE5872">
      <w:pPr>
        <w:jc w:val="both"/>
      </w:pPr>
      <w:r>
        <w:t xml:space="preserve">In feature 2-9, it is mentioned </w:t>
      </w:r>
      <w:r>
        <w:fldChar w:fldCharType="begin"/>
      </w:r>
      <w:r>
        <w:instrText xml:space="preserve"> REF _Ref83624233 \r \h </w:instrText>
      </w:r>
      <w:r>
        <w:fldChar w:fldCharType="separate"/>
      </w:r>
      <w:r>
        <w:t>[1]</w:t>
      </w:r>
      <w:r>
        <w:fldChar w:fldCharType="end"/>
      </w:r>
      <w:r>
        <w:t xml:space="preserve"> that the prerequisite feature group is 2-4. We assume that the start of RAR window is based on the transmission of PRACH, which applies the time pre-compensation. In PRACH transmission, the frequency pre-compensation is also applied, and hence, the feature 2-5 should also be the prerequisite feature group for feature 2-9.</w:t>
      </w:r>
    </w:p>
    <w:p w14:paraId="088EE355" w14:textId="6CB3D79E" w:rsidR="00AA6780" w:rsidRDefault="00AA6780" w:rsidP="00EE5872">
      <w:pPr>
        <w:jc w:val="both"/>
      </w:pPr>
    </w:p>
    <w:p w14:paraId="10B5A482" w14:textId="6BE570FE" w:rsidR="00AA6780" w:rsidRDefault="00AA6780" w:rsidP="00AA6780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 feature 2-9, the prerequisite feature groups include both 2-4 and 2-5. </w:t>
      </w:r>
    </w:p>
    <w:p w14:paraId="4A63BAE3" w14:textId="77777777" w:rsidR="00AA6780" w:rsidRDefault="00AA6780" w:rsidP="00EE5872">
      <w:pPr>
        <w:jc w:val="both"/>
      </w:pPr>
    </w:p>
    <w:p w14:paraId="268E6FDF" w14:textId="2374B943" w:rsidR="00AA6780" w:rsidRDefault="00AA6780" w:rsidP="00AA6780">
      <w:pPr>
        <w:jc w:val="both"/>
      </w:pPr>
      <w:r>
        <w:t xml:space="preserve">In feature 2-10 of UE reporting of information about the UE specific TA pre-compensation, both feature 2-4 and feature 2-5 need to be the prerequisite feature groups. </w:t>
      </w:r>
    </w:p>
    <w:p w14:paraId="0A8F8F86" w14:textId="77777777" w:rsidR="00AA6780" w:rsidRDefault="00AA6780" w:rsidP="00AA6780">
      <w:pPr>
        <w:jc w:val="both"/>
      </w:pPr>
    </w:p>
    <w:p w14:paraId="05E2A31B" w14:textId="5C2CBDDA" w:rsidR="00AA6780" w:rsidRDefault="00AA6780" w:rsidP="00EE5872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 feature 2-10, the prerequisite feature groups include both 2-4 and 2-5.</w:t>
      </w:r>
    </w:p>
    <w:p w14:paraId="61E431FA" w14:textId="77777777" w:rsidR="00AA6780" w:rsidRDefault="00AA6780" w:rsidP="00EE5872">
      <w:pPr>
        <w:jc w:val="both"/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54096111" w:rsidR="00AE18D0" w:rsidRDefault="00EE5872" w:rsidP="00F16EFF">
      <w:pPr>
        <w:jc w:val="both"/>
        <w:rPr>
          <w:iCs/>
          <w:lang w:val="en-GB"/>
        </w:rPr>
      </w:pPr>
      <w:r>
        <w:rPr>
          <w:iCs/>
          <w:lang w:val="en-GB"/>
        </w:rPr>
        <w:t>We discussed</w:t>
      </w:r>
      <w:r w:rsidR="00BA38C3">
        <w:rPr>
          <w:iCs/>
          <w:lang w:val="en-GB"/>
        </w:rPr>
        <w:t xml:space="preserve"> LTE</w:t>
      </w:r>
      <w:r>
        <w:rPr>
          <w:iCs/>
          <w:lang w:val="en-GB"/>
        </w:rPr>
        <w:t xml:space="preserve"> UE </w:t>
      </w:r>
      <w:r w:rsidR="00BA38C3">
        <w:rPr>
          <w:iCs/>
          <w:lang w:val="en-GB"/>
        </w:rPr>
        <w:t xml:space="preserve">IoT over </w:t>
      </w:r>
      <w:r w:rsidR="000B745E">
        <w:rPr>
          <w:iCs/>
          <w:lang w:val="en-GB"/>
        </w:rPr>
        <w:t>NTN</w:t>
      </w:r>
      <w:r>
        <w:rPr>
          <w:iCs/>
          <w:lang w:val="en-GB"/>
        </w:rPr>
        <w:t xml:space="preserve"> features</w:t>
      </w:r>
      <w:r w:rsidR="003F006A">
        <w:rPr>
          <w:iCs/>
          <w:lang w:val="en-GB"/>
        </w:rPr>
        <w:t>. Our proposal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</w:t>
      </w:r>
      <w:r>
        <w:rPr>
          <w:iCs/>
          <w:lang w:val="en-GB"/>
        </w:rPr>
        <w:t>are</w:t>
      </w:r>
      <w:r w:rsidR="003F006A">
        <w:rPr>
          <w:iCs/>
          <w:lang w:val="en-GB"/>
        </w:rPr>
        <w:t xml:space="preserve"> as follows:</w:t>
      </w:r>
    </w:p>
    <w:p w14:paraId="094EBD3E" w14:textId="77777777" w:rsidR="00BA38C3" w:rsidRDefault="00BA38C3" w:rsidP="00BA38C3">
      <w:pPr>
        <w:jc w:val="both"/>
      </w:pPr>
    </w:p>
    <w:p w14:paraId="2CBE9CF6" w14:textId="77777777" w:rsidR="00BA38C3" w:rsidRDefault="00BA38C3" w:rsidP="00BA38C3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Remove features 2-1, 2-2 and 2-3. </w:t>
      </w:r>
    </w:p>
    <w:p w14:paraId="65EB2747" w14:textId="77777777" w:rsidR="00BA38C3" w:rsidRDefault="00BA38C3" w:rsidP="00F16EFF">
      <w:pPr>
        <w:jc w:val="both"/>
        <w:rPr>
          <w:iCs/>
          <w:lang w:val="en-GB"/>
        </w:rPr>
      </w:pPr>
    </w:p>
    <w:p w14:paraId="7DE15256" w14:textId="77777777" w:rsidR="00BA38C3" w:rsidRDefault="00BA38C3" w:rsidP="00BA38C3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Merge feature 2-6 as a component in features 2-4 and 2-5. </w:t>
      </w:r>
    </w:p>
    <w:p w14:paraId="6F788709" w14:textId="77777777" w:rsidR="00BA38C3" w:rsidRPr="00BA38C3" w:rsidRDefault="00BA38C3" w:rsidP="00F16EFF">
      <w:pPr>
        <w:jc w:val="both"/>
        <w:rPr>
          <w:iCs/>
        </w:rPr>
      </w:pPr>
    </w:p>
    <w:p w14:paraId="22E3D1FB" w14:textId="77777777" w:rsidR="00BA38C3" w:rsidRDefault="00BA38C3" w:rsidP="00BA38C3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3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 feature 2-8, modify the feature name to “enhancing timing relationships using a time offset” and the components to</w:t>
      </w:r>
    </w:p>
    <w:p w14:paraId="18FB589E" w14:textId="77777777" w:rsidR="00BA38C3" w:rsidRPr="00A96E31" w:rsidRDefault="00BA38C3" w:rsidP="00BA38C3">
      <w:pPr>
        <w:pStyle w:val="ListParagraph"/>
        <w:numPr>
          <w:ilvl w:val="0"/>
          <w:numId w:val="47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A96E3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UE receives cell specific </w:t>
      </w:r>
      <m:oMath>
        <m:sSub>
          <m:sSubPr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eastAsia="Times New Roman" w:hAnsi="Cambria Math"/>
                <w:sz w:val="24"/>
                <w:szCs w:val="24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zh-CN"/>
              </w:rPr>
              <m:t>offset</m:t>
            </m:r>
          </m:sub>
        </m:sSub>
      </m:oMath>
      <w:r w:rsidRPr="00A96E3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 or UE specific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offset</m:t>
            </m:r>
          </m:sub>
        </m:sSub>
      </m:oMath>
    </w:p>
    <w:p w14:paraId="44761780" w14:textId="27984E01" w:rsidR="000B745E" w:rsidRDefault="00BA38C3" w:rsidP="00F16EFF">
      <w:pPr>
        <w:pStyle w:val="ListParagraph"/>
        <w:numPr>
          <w:ilvl w:val="0"/>
          <w:numId w:val="47"/>
        </w:numPr>
        <w:jc w:val="both"/>
        <w:rPr>
          <w:rFonts w:ascii="Times New Roman" w:eastAsia="Times New Roman" w:hAnsi="Times New Roman"/>
          <w:i/>
          <w:sz w:val="24"/>
          <w:szCs w:val="24"/>
          <w:lang w:eastAsia="zh-CN"/>
        </w:rPr>
      </w:pPr>
      <w:r w:rsidRPr="00A96E31">
        <w:rPr>
          <w:rFonts w:ascii="Times New Roman" w:eastAsia="Times New Roman" w:hAnsi="Times New Roman"/>
          <w:i/>
          <w:sz w:val="24"/>
          <w:szCs w:val="24"/>
          <w:lang w:eastAsia="zh-CN"/>
        </w:rPr>
        <w:t xml:space="preserve">UE applies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offset</m:t>
            </m:r>
          </m:sub>
        </m:sSub>
      </m:oMath>
      <w:r w:rsidRPr="00A96E31">
        <w:rPr>
          <w:rFonts w:ascii="Times New Roman" w:eastAsia="Times New Roman" w:hAnsi="Times New Roman"/>
          <w:i/>
          <w:sz w:val="24"/>
          <w:szCs w:val="24"/>
        </w:rPr>
        <w:t xml:space="preserve"> in timing relationship enhancements</w:t>
      </w:r>
    </w:p>
    <w:p w14:paraId="18F53E87" w14:textId="3FE60DD2" w:rsidR="00BA38C3" w:rsidRDefault="00BA38C3" w:rsidP="00BA38C3">
      <w:pPr>
        <w:jc w:val="both"/>
        <w:rPr>
          <w:i/>
        </w:rPr>
      </w:pPr>
    </w:p>
    <w:p w14:paraId="41CAC29B" w14:textId="3B7C3E85" w:rsidR="00AA6780" w:rsidRDefault="00AA6780" w:rsidP="00AA6780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4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 xml:space="preserve">In feature 2-9, the prerequisite feature groups include both 2-4 and 2-5. </w:t>
      </w:r>
    </w:p>
    <w:p w14:paraId="77ACF89E" w14:textId="66D4B908" w:rsidR="00AA6780" w:rsidRDefault="00AA6780" w:rsidP="00BA38C3">
      <w:pPr>
        <w:jc w:val="both"/>
        <w:rPr>
          <w:i/>
        </w:rPr>
      </w:pPr>
    </w:p>
    <w:p w14:paraId="09CB4964" w14:textId="2877447E" w:rsidR="00AA6780" w:rsidRDefault="00AA6780" w:rsidP="00BA38C3">
      <w:pPr>
        <w:jc w:val="both"/>
        <w:rPr>
          <w:i/>
        </w:rPr>
      </w:pPr>
      <w:r w:rsidRPr="003C2425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5</w:t>
      </w:r>
      <w:r w:rsidRPr="003C2425">
        <w:rPr>
          <w:b/>
          <w:i/>
          <w:u w:val="single"/>
        </w:rPr>
        <w:t>:</w:t>
      </w:r>
      <w:r w:rsidRPr="003C2425">
        <w:rPr>
          <w:i/>
        </w:rPr>
        <w:t xml:space="preserve"> </w:t>
      </w:r>
      <w:r>
        <w:rPr>
          <w:i/>
        </w:rPr>
        <w:t>In feature 2-10, the prerequisite feature groups include both 2-4 and 2-5.</w:t>
      </w:r>
    </w:p>
    <w:p w14:paraId="0A2EA446" w14:textId="77777777" w:rsidR="00AA6780" w:rsidRPr="00BA38C3" w:rsidRDefault="00AA6780" w:rsidP="00BA38C3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4DA8EB1F" w14:textId="0BD1B162" w:rsidR="00462124" w:rsidRPr="00F16EFF" w:rsidRDefault="001C61CA" w:rsidP="006322A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83624233"/>
      <w:r>
        <w:t>R1-210867</w:t>
      </w:r>
      <w:r w:rsidR="006322A0">
        <w:t>8</w:t>
      </w:r>
      <w:r>
        <w:t xml:space="preserve">, “Preliminary RAN1 UE features list for Rel-17 </w:t>
      </w:r>
      <w:r w:rsidR="006322A0">
        <w:t>LTE</w:t>
      </w:r>
      <w:r>
        <w:t>,” Oct. 2021.</w:t>
      </w:r>
      <w:bookmarkEnd w:id="0"/>
      <w:r>
        <w:t xml:space="preserve"> </w:t>
      </w:r>
    </w:p>
    <w:sectPr w:rsidR="00462124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F9BAF" w14:textId="77777777" w:rsidR="00985881" w:rsidRDefault="00985881">
      <w:r>
        <w:separator/>
      </w:r>
    </w:p>
  </w:endnote>
  <w:endnote w:type="continuationSeparator" w:id="0">
    <w:p w14:paraId="0DAA3D93" w14:textId="77777777" w:rsidR="00985881" w:rsidRDefault="00985881">
      <w:r>
        <w:continuationSeparator/>
      </w:r>
    </w:p>
  </w:endnote>
  <w:endnote w:type="continuationNotice" w:id="1">
    <w:p w14:paraId="09CAAF8B" w14:textId="77777777" w:rsidR="00985881" w:rsidRDefault="009858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C9454C" w14:textId="77777777" w:rsidR="00985881" w:rsidRDefault="00985881">
      <w:r>
        <w:separator/>
      </w:r>
    </w:p>
  </w:footnote>
  <w:footnote w:type="continuationSeparator" w:id="0">
    <w:p w14:paraId="470CC4D1" w14:textId="77777777" w:rsidR="00985881" w:rsidRDefault="00985881">
      <w:r>
        <w:continuationSeparator/>
      </w:r>
    </w:p>
  </w:footnote>
  <w:footnote w:type="continuationNotice" w:id="1">
    <w:p w14:paraId="789CC788" w14:textId="77777777" w:rsidR="00985881" w:rsidRDefault="009858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C94929"/>
    <w:multiLevelType w:val="hybridMultilevel"/>
    <w:tmpl w:val="C7A0E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5703A"/>
    <w:multiLevelType w:val="multilevel"/>
    <w:tmpl w:val="6DE8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CC34772"/>
    <w:multiLevelType w:val="multilevel"/>
    <w:tmpl w:val="3AFC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329BA"/>
    <w:multiLevelType w:val="hybridMultilevel"/>
    <w:tmpl w:val="EB221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077E"/>
    <w:multiLevelType w:val="multilevel"/>
    <w:tmpl w:val="28661A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E5742B"/>
    <w:multiLevelType w:val="hybridMultilevel"/>
    <w:tmpl w:val="DAB27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A2FAF"/>
    <w:multiLevelType w:val="hybridMultilevel"/>
    <w:tmpl w:val="3216F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358FD"/>
    <w:multiLevelType w:val="hybridMultilevel"/>
    <w:tmpl w:val="6E124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1124F"/>
    <w:multiLevelType w:val="multilevel"/>
    <w:tmpl w:val="067C4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54DC2"/>
    <w:multiLevelType w:val="hybridMultilevel"/>
    <w:tmpl w:val="92D8DA38"/>
    <w:lvl w:ilvl="0" w:tplc="040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1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1D54178"/>
    <w:multiLevelType w:val="hybridMultilevel"/>
    <w:tmpl w:val="CF54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52A06"/>
    <w:multiLevelType w:val="hybridMultilevel"/>
    <w:tmpl w:val="52561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40" w15:restartNumberingAfterBreak="0">
    <w:nsid w:val="5FE477E5"/>
    <w:multiLevelType w:val="hybridMultilevel"/>
    <w:tmpl w:val="6A108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817EE0"/>
    <w:multiLevelType w:val="multilevel"/>
    <w:tmpl w:val="746A7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E7369"/>
    <w:multiLevelType w:val="hybridMultilevel"/>
    <w:tmpl w:val="ED52F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832511"/>
    <w:multiLevelType w:val="multilevel"/>
    <w:tmpl w:val="4D3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22"/>
  </w:num>
  <w:num w:numId="4">
    <w:abstractNumId w:val="23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31"/>
  </w:num>
  <w:num w:numId="10">
    <w:abstractNumId w:val="0"/>
  </w:num>
  <w:num w:numId="11">
    <w:abstractNumId w:val="39"/>
  </w:num>
  <w:num w:numId="12">
    <w:abstractNumId w:val="7"/>
  </w:num>
  <w:num w:numId="13">
    <w:abstractNumId w:val="32"/>
  </w:num>
  <w:num w:numId="14">
    <w:abstractNumId w:val="24"/>
  </w:num>
  <w:num w:numId="15">
    <w:abstractNumId w:val="43"/>
  </w:num>
  <w:num w:numId="16">
    <w:abstractNumId w:val="48"/>
  </w:num>
  <w:num w:numId="17">
    <w:abstractNumId w:val="15"/>
  </w:num>
  <w:num w:numId="18">
    <w:abstractNumId w:val="37"/>
  </w:num>
  <w:num w:numId="19">
    <w:abstractNumId w:val="10"/>
  </w:num>
  <w:num w:numId="20">
    <w:abstractNumId w:val="38"/>
  </w:num>
  <w:num w:numId="21">
    <w:abstractNumId w:val="45"/>
  </w:num>
  <w:num w:numId="22">
    <w:abstractNumId w:val="30"/>
  </w:num>
  <w:num w:numId="23">
    <w:abstractNumId w:val="42"/>
  </w:num>
  <w:num w:numId="24">
    <w:abstractNumId w:val="35"/>
  </w:num>
  <w:num w:numId="25">
    <w:abstractNumId w:val="21"/>
  </w:num>
  <w:num w:numId="26">
    <w:abstractNumId w:val="36"/>
  </w:num>
  <w:num w:numId="27">
    <w:abstractNumId w:val="34"/>
  </w:num>
  <w:num w:numId="28">
    <w:abstractNumId w:val="19"/>
  </w:num>
  <w:num w:numId="29">
    <w:abstractNumId w:val="44"/>
  </w:num>
  <w:num w:numId="30">
    <w:abstractNumId w:val="14"/>
  </w:num>
  <w:num w:numId="31">
    <w:abstractNumId w:val="41"/>
  </w:num>
  <w:num w:numId="32">
    <w:abstractNumId w:val="9"/>
  </w:num>
  <w:num w:numId="33">
    <w:abstractNumId w:val="5"/>
  </w:num>
  <w:num w:numId="34">
    <w:abstractNumId w:val="6"/>
  </w:num>
  <w:num w:numId="35">
    <w:abstractNumId w:val="47"/>
  </w:num>
  <w:num w:numId="36">
    <w:abstractNumId w:val="27"/>
  </w:num>
  <w:num w:numId="37">
    <w:abstractNumId w:val="46"/>
  </w:num>
  <w:num w:numId="38">
    <w:abstractNumId w:val="16"/>
  </w:num>
  <w:num w:numId="39">
    <w:abstractNumId w:val="3"/>
  </w:num>
  <w:num w:numId="40">
    <w:abstractNumId w:val="25"/>
  </w:num>
  <w:num w:numId="41">
    <w:abstractNumId w:val="40"/>
  </w:num>
  <w:num w:numId="42">
    <w:abstractNumId w:val="12"/>
  </w:num>
  <w:num w:numId="43">
    <w:abstractNumId w:val="1"/>
  </w:num>
  <w:num w:numId="44">
    <w:abstractNumId w:val="20"/>
  </w:num>
  <w:num w:numId="45">
    <w:abstractNumId w:val="29"/>
  </w:num>
  <w:num w:numId="46">
    <w:abstractNumId w:val="4"/>
  </w:num>
  <w:num w:numId="47">
    <w:abstractNumId w:val="11"/>
  </w:num>
  <w:num w:numId="48">
    <w:abstractNumId w:val="8"/>
  </w:num>
  <w:num w:numId="4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D6A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0EE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085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45E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5F3E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18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A84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1CA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1E4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25D"/>
    <w:rsid w:val="0021735F"/>
    <w:rsid w:val="0021741F"/>
    <w:rsid w:val="002175DB"/>
    <w:rsid w:val="00217ABD"/>
    <w:rsid w:val="00217D43"/>
    <w:rsid w:val="00220600"/>
    <w:rsid w:val="00220AD3"/>
    <w:rsid w:val="00221497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393"/>
    <w:rsid w:val="00257543"/>
    <w:rsid w:val="002579FA"/>
    <w:rsid w:val="00260154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16C5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3E1F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AD0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2AE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9AD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24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EB1"/>
    <w:rsid w:val="004719C3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2595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2FF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25A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2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2A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01C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199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95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1FCD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5FA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4807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47DF8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63B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29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A09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4EED"/>
    <w:rsid w:val="009851A6"/>
    <w:rsid w:val="00985253"/>
    <w:rsid w:val="009853B3"/>
    <w:rsid w:val="009857C7"/>
    <w:rsid w:val="00985881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594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5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518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E3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A6780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7E5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061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8C3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79A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15DA"/>
    <w:rsid w:val="00C3220C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0DD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3DAF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39F8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2EA7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A66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4BA9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09C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872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204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8C2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82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143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0BE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539A"/>
    <w:rsid w:val="00F46010"/>
    <w:rsid w:val="00F46B03"/>
    <w:rsid w:val="00F46BF3"/>
    <w:rsid w:val="00F470E5"/>
    <w:rsid w:val="00F4766C"/>
    <w:rsid w:val="00F4790D"/>
    <w:rsid w:val="00F501A2"/>
    <w:rsid w:val="00F507D1"/>
    <w:rsid w:val="00F50FA4"/>
    <w:rsid w:val="00F514C3"/>
    <w:rsid w:val="00F519CE"/>
    <w:rsid w:val="00F51ADA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6DD2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568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735</Words>
  <Characters>3587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2021-10-01T19:01:00Z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